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8A" w14:textId="77777777" w:rsidR="00300E34" w:rsidRDefault="00300E34" w:rsidP="005C0A79">
      <w:pPr>
        <w:jc w:val="center"/>
        <w:rPr>
          <w:b/>
          <w:sz w:val="28"/>
        </w:rPr>
      </w:pPr>
      <w:bookmarkStart w:id="0" w:name="_GoBack"/>
      <w:bookmarkEnd w:id="0"/>
    </w:p>
    <w:p w14:paraId="77206A5C" w14:textId="77777777" w:rsidR="00701206" w:rsidRDefault="00701206" w:rsidP="005C0A79">
      <w:pPr>
        <w:jc w:val="center"/>
        <w:rPr>
          <w:b/>
          <w:sz w:val="28"/>
        </w:rPr>
      </w:pPr>
      <w:r w:rsidRPr="005C0A79">
        <w:rPr>
          <w:b/>
          <w:sz w:val="28"/>
        </w:rPr>
        <w:t xml:space="preserve">FESC </w:t>
      </w:r>
      <w:r w:rsidR="007B0622">
        <w:rPr>
          <w:b/>
          <w:sz w:val="28"/>
        </w:rPr>
        <w:t xml:space="preserve">Credit Card </w:t>
      </w:r>
      <w:r w:rsidR="00417C33">
        <w:rPr>
          <w:b/>
          <w:sz w:val="28"/>
        </w:rPr>
        <w:t>Information</w:t>
      </w:r>
    </w:p>
    <w:p w14:paraId="319D4E66" w14:textId="77777777" w:rsidR="007B0622" w:rsidRDefault="007B0622" w:rsidP="00300E34">
      <w:pPr>
        <w:rPr>
          <w:rFonts w:cstheme="minorHAnsi"/>
        </w:rPr>
      </w:pPr>
    </w:p>
    <w:p w14:paraId="7AD56602" w14:textId="77777777" w:rsidR="00300E34" w:rsidRDefault="00300E34" w:rsidP="00300E34">
      <w:pPr>
        <w:rPr>
          <w:rFonts w:cstheme="minorHAnsi"/>
        </w:rPr>
      </w:pPr>
      <w:r>
        <w:rPr>
          <w:rFonts w:cstheme="minorHAnsi"/>
        </w:rPr>
        <w:t xml:space="preserve">MSA credit cards are available upon request and will be billed directly to the MSA. Sites can email </w:t>
      </w:r>
      <w:hyperlink r:id="rId7" w:history="1">
        <w:r w:rsidRPr="00FC70AE">
          <w:rPr>
            <w:rStyle w:val="Hyperlink"/>
            <w:rFonts w:cstheme="minorHAnsi"/>
          </w:rPr>
          <w:t>engagement@doctorsofbc.ca</w:t>
        </w:r>
      </w:hyperlink>
      <w:r>
        <w:rPr>
          <w:rFonts w:cstheme="minorHAnsi"/>
        </w:rPr>
        <w:t xml:space="preserve"> </w:t>
      </w:r>
      <w:r w:rsidR="000A7E73">
        <w:rPr>
          <w:rFonts w:cstheme="minorHAnsi"/>
        </w:rPr>
        <w:t xml:space="preserve">or their FEL for the application </w:t>
      </w:r>
      <w:r>
        <w:t>once they have been trained in FEMS</w:t>
      </w:r>
      <w:r>
        <w:rPr>
          <w:rFonts w:cstheme="minorHAnsi"/>
        </w:rPr>
        <w:t xml:space="preserve">. Requests may </w:t>
      </w:r>
      <w:r w:rsidRPr="002D225C">
        <w:rPr>
          <w:rFonts w:cstheme="minorHAnsi"/>
        </w:rPr>
        <w:t>take 2 to 4 weeks to be processed.</w:t>
      </w:r>
      <w:r>
        <w:rPr>
          <w:rFonts w:cstheme="minorHAnsi"/>
        </w:rPr>
        <w:t xml:space="preserve"> One credit card will be available per MSA with a limit of $5,000.</w:t>
      </w:r>
    </w:p>
    <w:p w14:paraId="67B75B74" w14:textId="77777777" w:rsidR="00300E34" w:rsidRDefault="00300E34" w:rsidP="00300E34">
      <w:pPr>
        <w:rPr>
          <w:rFonts w:cstheme="minorHAnsi"/>
        </w:rPr>
      </w:pPr>
      <w:r>
        <w:rPr>
          <w:rFonts w:cstheme="minorHAnsi"/>
        </w:rPr>
        <w:t xml:space="preserve">Please refer to the Credit Card Application form terms and conditions. </w:t>
      </w:r>
    </w:p>
    <w:p w14:paraId="003C4D62" w14:textId="77777777" w:rsidR="00300E34" w:rsidRPr="007B0622" w:rsidRDefault="00300E34" w:rsidP="00300E34">
      <w:pPr>
        <w:rPr>
          <w:rFonts w:cstheme="minorHAnsi"/>
          <w:b/>
          <w:sz w:val="24"/>
        </w:rPr>
      </w:pPr>
      <w:r w:rsidRPr="007B0622">
        <w:rPr>
          <w:rFonts w:cstheme="minorHAnsi"/>
          <w:b/>
          <w:sz w:val="24"/>
        </w:rPr>
        <w:t>Process:</w:t>
      </w:r>
    </w:p>
    <w:p w14:paraId="24714CB8" w14:textId="77777777" w:rsidR="00300E34" w:rsidRPr="00417C33" w:rsidRDefault="00300E34" w:rsidP="00417C33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417C33">
        <w:rPr>
          <w:rFonts w:cstheme="minorHAnsi"/>
        </w:rPr>
        <w:t xml:space="preserve">Site will submit the signed application to </w:t>
      </w:r>
      <w:hyperlink r:id="rId8" w:history="1">
        <w:r w:rsidRPr="00D049AF">
          <w:rPr>
            <w:rStyle w:val="Hyperlink"/>
          </w:rPr>
          <w:t>engagement@doctorsofbc.ca</w:t>
        </w:r>
      </w:hyperlink>
      <w:r w:rsidRPr="00417C33">
        <w:rPr>
          <w:rFonts w:cstheme="minorHAnsi"/>
        </w:rPr>
        <w:t>.  (Signed by both cardholder and Executive of the MSA).</w:t>
      </w:r>
    </w:p>
    <w:p w14:paraId="2998F774" w14:textId="77777777" w:rsidR="00300E34" w:rsidRPr="00417C33" w:rsidRDefault="00300E34" w:rsidP="00417C33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417C33">
        <w:rPr>
          <w:rFonts w:cstheme="minorHAnsi"/>
        </w:rPr>
        <w:t>Project Coordinator will request credit card from Scotia.</w:t>
      </w:r>
    </w:p>
    <w:p w14:paraId="6C59DF60" w14:textId="77777777" w:rsidR="00300E34" w:rsidRPr="00417C33" w:rsidRDefault="00300E34" w:rsidP="00417C33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417C33">
        <w:rPr>
          <w:rFonts w:cstheme="minorHAnsi"/>
        </w:rPr>
        <w:t xml:space="preserve">Project Coordinator will inform Enkel of the card number as well as the cardholders name and provide a copy of the signed application. Enkel will then deduct the $75 fee from the MSA funding. </w:t>
      </w:r>
    </w:p>
    <w:p w14:paraId="4EDB5598" w14:textId="77777777" w:rsidR="007B0622" w:rsidRPr="00417C33" w:rsidRDefault="007B0622" w:rsidP="00417C33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417C33">
        <w:rPr>
          <w:rFonts w:cstheme="minorHAnsi"/>
        </w:rPr>
        <w:t xml:space="preserve">Once the credit card has been received and transactions are made the Card Holder will need to keep all receipts to submit through </w:t>
      </w:r>
      <w:proofErr w:type="spellStart"/>
      <w:r w:rsidRPr="00417C33">
        <w:rPr>
          <w:rFonts w:cstheme="minorHAnsi"/>
        </w:rPr>
        <w:t>receiptbank</w:t>
      </w:r>
      <w:proofErr w:type="spellEnd"/>
      <w:r w:rsidRPr="00417C33">
        <w:rPr>
          <w:rFonts w:cstheme="minorHAnsi"/>
        </w:rPr>
        <w:t xml:space="preserve">. All receipts should be scanned into one PDF for submission and a comment included in the </w:t>
      </w:r>
      <w:proofErr w:type="spellStart"/>
      <w:r w:rsidRPr="00417C33">
        <w:rPr>
          <w:rFonts w:cstheme="minorHAnsi"/>
        </w:rPr>
        <w:t>recieptbank</w:t>
      </w:r>
      <w:proofErr w:type="spellEnd"/>
      <w:r w:rsidRPr="00417C33">
        <w:rPr>
          <w:rFonts w:cstheme="minorHAnsi"/>
        </w:rPr>
        <w:t xml:space="preserve"> form stating “MSA Scotia Visa PAID”. </w:t>
      </w:r>
    </w:p>
    <w:p w14:paraId="4F6F7B77" w14:textId="77777777" w:rsidR="007B0622" w:rsidRPr="00417C33" w:rsidRDefault="007B0622" w:rsidP="00417C33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417C33">
        <w:rPr>
          <w:rFonts w:cstheme="minorHAnsi"/>
        </w:rPr>
        <w:t xml:space="preserve">At the end of the month Enkel will reconcile the credit cards and contact the cardholder or site support to gather any missing receipts. </w:t>
      </w:r>
    </w:p>
    <w:p w14:paraId="02E05681" w14:textId="35479109" w:rsidR="007B0622" w:rsidRDefault="007B0622" w:rsidP="00300E34">
      <w:pPr>
        <w:rPr>
          <w:rFonts w:cstheme="minorHAnsi"/>
        </w:rPr>
      </w:pPr>
      <w:r>
        <w:rPr>
          <w:rFonts w:cstheme="minorHAnsi"/>
        </w:rPr>
        <w:t xml:space="preserve">Please see the step guide to processing credit card claims </w:t>
      </w:r>
      <w:r w:rsidR="00156F6A">
        <w:rPr>
          <w:rFonts w:cstheme="minorHAnsi"/>
        </w:rPr>
        <w:t xml:space="preserve">on the FE website. </w:t>
      </w:r>
      <w:r>
        <w:rPr>
          <w:rFonts w:cstheme="minorHAnsi"/>
        </w:rPr>
        <w:t xml:space="preserve"> </w:t>
      </w:r>
    </w:p>
    <w:p w14:paraId="73635745" w14:textId="70402B7C" w:rsidR="007B0622" w:rsidRPr="00417C33" w:rsidRDefault="0063469D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Roles and Responsibilities</w:t>
      </w:r>
      <w:r w:rsidR="007B0622" w:rsidRPr="00417C33">
        <w:rPr>
          <w:rFonts w:cstheme="minorHAnsi"/>
          <w:b/>
          <w:sz w:val="24"/>
        </w:rPr>
        <w:t>:</w:t>
      </w:r>
    </w:p>
    <w:p w14:paraId="4517EC0D" w14:textId="77777777" w:rsidR="00417C33" w:rsidRDefault="00417C33" w:rsidP="00417C33">
      <w:pPr>
        <w:pStyle w:val="ListParagraph"/>
        <w:numPr>
          <w:ilvl w:val="0"/>
          <w:numId w:val="7"/>
        </w:numPr>
        <w:ind w:left="360"/>
      </w:pPr>
      <w:r>
        <w:t xml:space="preserve">The cardholder is responsible for submitting all receipts to the MSA Financial Administrator on a bi-weekly basis as pre-approved by the MSA Executive. </w:t>
      </w:r>
    </w:p>
    <w:p w14:paraId="41C7948D" w14:textId="77777777" w:rsidR="007B0622" w:rsidRDefault="00417C33" w:rsidP="00417C33">
      <w:pPr>
        <w:pStyle w:val="ListParagraph"/>
        <w:numPr>
          <w:ilvl w:val="0"/>
          <w:numId w:val="7"/>
        </w:numPr>
        <w:ind w:left="360"/>
      </w:pPr>
      <w:r>
        <w:t xml:space="preserve">The site is responsible for the one-time fee of $75 that will be deducted from the MSAs annual funding. </w:t>
      </w:r>
    </w:p>
    <w:p w14:paraId="209AB94B" w14:textId="77777777" w:rsidR="00417C33" w:rsidRDefault="00417C33" w:rsidP="00417C33">
      <w:pPr>
        <w:pStyle w:val="ListParagraph"/>
        <w:numPr>
          <w:ilvl w:val="0"/>
          <w:numId w:val="7"/>
        </w:numPr>
        <w:ind w:left="360"/>
      </w:pPr>
      <w:r>
        <w:t xml:space="preserve">It is the responsibility of the cardholder to inform both Scotia Bank and FEI if the card is lost or stolen. </w:t>
      </w:r>
    </w:p>
    <w:p w14:paraId="6AC34471" w14:textId="77777777" w:rsidR="00417C33" w:rsidRDefault="00417C33" w:rsidP="00417C33">
      <w:pPr>
        <w:pStyle w:val="ListParagraph"/>
        <w:numPr>
          <w:ilvl w:val="0"/>
          <w:numId w:val="7"/>
        </w:numPr>
        <w:ind w:left="360"/>
      </w:pPr>
      <w:r>
        <w:t>The cardholder must inform FEI on any change of address information.</w:t>
      </w:r>
    </w:p>
    <w:p w14:paraId="602586DB" w14:textId="77777777" w:rsidR="00417C33" w:rsidRDefault="00417C33" w:rsidP="00417C33">
      <w:pPr>
        <w:pStyle w:val="ListParagraph"/>
        <w:numPr>
          <w:ilvl w:val="0"/>
          <w:numId w:val="7"/>
        </w:numPr>
        <w:ind w:left="360"/>
      </w:pPr>
      <w:r>
        <w:t>The limit on all credit cards is $5,000 unless otherwise approved by the SSC Facility Engagement Working Group.</w:t>
      </w:r>
    </w:p>
    <w:p w14:paraId="1AB3574D" w14:textId="77777777" w:rsidR="00417C33" w:rsidRDefault="00417C33" w:rsidP="00417C33">
      <w:pPr>
        <w:pStyle w:val="ListParagraph"/>
        <w:numPr>
          <w:ilvl w:val="0"/>
          <w:numId w:val="7"/>
        </w:numPr>
        <w:ind w:left="360"/>
      </w:pPr>
      <w:r>
        <w:t>The Credit Card does not support foreign currencies including USD.</w:t>
      </w:r>
    </w:p>
    <w:p w14:paraId="6D28F358" w14:textId="77777777" w:rsidR="00417C33" w:rsidRDefault="00417C33" w:rsidP="00417C33">
      <w:pPr>
        <w:pStyle w:val="ListParagraph"/>
        <w:numPr>
          <w:ilvl w:val="0"/>
          <w:numId w:val="7"/>
        </w:numPr>
        <w:ind w:left="360"/>
      </w:pPr>
      <w:r>
        <w:t>Should the card be in the Project Managers name the site is responsible for the following;</w:t>
      </w:r>
    </w:p>
    <w:p w14:paraId="570C7705" w14:textId="77777777" w:rsidR="00417C33" w:rsidRDefault="00417C33" w:rsidP="00417C33">
      <w:pPr>
        <w:pStyle w:val="ListParagraph"/>
        <w:numPr>
          <w:ilvl w:val="1"/>
          <w:numId w:val="7"/>
        </w:numPr>
      </w:pPr>
      <w:r>
        <w:t>Informing FE</w:t>
      </w:r>
    </w:p>
    <w:p w14:paraId="143EE4FE" w14:textId="4B553387" w:rsidR="00417C33" w:rsidRDefault="00417C33" w:rsidP="00417C33">
      <w:pPr>
        <w:pStyle w:val="ListParagraph"/>
        <w:numPr>
          <w:ilvl w:val="1"/>
          <w:numId w:val="7"/>
        </w:numPr>
      </w:pPr>
      <w:r>
        <w:t xml:space="preserve">Collecting the credit card and sending it back to FE (Suite 115 – 1665 West Broadway, Vancouver, Attn: </w:t>
      </w:r>
      <w:r w:rsidR="00156F6A">
        <w:t>Jessica Fedor</w:t>
      </w:r>
      <w:r>
        <w:t xml:space="preserve">) </w:t>
      </w:r>
    </w:p>
    <w:p w14:paraId="4BE3A682" w14:textId="77777777" w:rsidR="00417C33" w:rsidRDefault="00417C33" w:rsidP="00417C33">
      <w:r>
        <w:t xml:space="preserve">For additional details please see the terms and conditions on the bottom half of the credit card application form.  </w:t>
      </w:r>
    </w:p>
    <w:p w14:paraId="7777B8F1" w14:textId="77777777" w:rsidR="00417C33" w:rsidRPr="00701206" w:rsidRDefault="00417C33"/>
    <w:sectPr w:rsidR="00417C33" w:rsidRPr="007012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B9EB" w14:textId="77777777" w:rsidR="00176928" w:rsidRDefault="00176928" w:rsidP="005C0A79">
      <w:pPr>
        <w:spacing w:after="0" w:line="240" w:lineRule="auto"/>
      </w:pPr>
      <w:r>
        <w:separator/>
      </w:r>
    </w:p>
  </w:endnote>
  <w:endnote w:type="continuationSeparator" w:id="0">
    <w:p w14:paraId="4A2A2372" w14:textId="77777777" w:rsidR="00176928" w:rsidRDefault="00176928" w:rsidP="005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F4752" w14:textId="77777777" w:rsidR="00176928" w:rsidRDefault="00176928" w:rsidP="005C0A79">
      <w:pPr>
        <w:spacing w:after="0" w:line="240" w:lineRule="auto"/>
      </w:pPr>
      <w:r>
        <w:separator/>
      </w:r>
    </w:p>
  </w:footnote>
  <w:footnote w:type="continuationSeparator" w:id="0">
    <w:p w14:paraId="7E96E2AC" w14:textId="77777777" w:rsidR="00176928" w:rsidRDefault="00176928" w:rsidP="005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0833F" w14:textId="77777777" w:rsidR="005C0A79" w:rsidRDefault="005C0A79">
    <w:pPr>
      <w:pStyle w:val="Header"/>
    </w:pPr>
    <w:r>
      <w:rPr>
        <w:noProof/>
      </w:rPr>
      <w:drawing>
        <wp:inline distT="0" distB="0" distL="0" distR="0" wp14:anchorId="2C08D818" wp14:editId="6A56CBAF">
          <wp:extent cx="1673483" cy="4857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626" cy="48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641"/>
    <w:multiLevelType w:val="hybridMultilevel"/>
    <w:tmpl w:val="6ED20D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53E8"/>
    <w:multiLevelType w:val="hybridMultilevel"/>
    <w:tmpl w:val="7B3C29D6"/>
    <w:lvl w:ilvl="0" w:tplc="4A06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A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E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61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01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4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29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8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07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463DA3"/>
    <w:multiLevelType w:val="hybridMultilevel"/>
    <w:tmpl w:val="9E8008B8"/>
    <w:lvl w:ilvl="0" w:tplc="FBC4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C9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E6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C3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E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A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83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2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5544AA"/>
    <w:multiLevelType w:val="hybridMultilevel"/>
    <w:tmpl w:val="F772958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912A8"/>
    <w:multiLevelType w:val="hybridMultilevel"/>
    <w:tmpl w:val="FBF2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3857"/>
    <w:multiLevelType w:val="hybridMultilevel"/>
    <w:tmpl w:val="4C62C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A4868"/>
    <w:multiLevelType w:val="hybridMultilevel"/>
    <w:tmpl w:val="27B0F0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176C"/>
    <w:multiLevelType w:val="hybridMultilevel"/>
    <w:tmpl w:val="77185D28"/>
    <w:lvl w:ilvl="0" w:tplc="4D7A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A7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01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A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CF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C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4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8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385CB5"/>
    <w:multiLevelType w:val="hybridMultilevel"/>
    <w:tmpl w:val="C42EB9A2"/>
    <w:lvl w:ilvl="0" w:tplc="273EE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C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68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A0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8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6B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AD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47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0D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6"/>
    <w:rsid w:val="000A7E73"/>
    <w:rsid w:val="00156F6A"/>
    <w:rsid w:val="00176928"/>
    <w:rsid w:val="00300E34"/>
    <w:rsid w:val="00417C33"/>
    <w:rsid w:val="004C467E"/>
    <w:rsid w:val="005C0A79"/>
    <w:rsid w:val="0063469D"/>
    <w:rsid w:val="00701206"/>
    <w:rsid w:val="007B0622"/>
    <w:rsid w:val="007B6233"/>
    <w:rsid w:val="008D2CF9"/>
    <w:rsid w:val="008E17E6"/>
    <w:rsid w:val="00A05EB2"/>
    <w:rsid w:val="00A90AA7"/>
    <w:rsid w:val="00AE29A8"/>
    <w:rsid w:val="00E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BA6B"/>
  <w15:chartTrackingRefBased/>
  <w15:docId w15:val="{9501E9F2-CA42-414E-8A19-532EDFA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2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206"/>
    <w:pPr>
      <w:spacing w:line="256" w:lineRule="auto"/>
      <w:ind w:left="720"/>
      <w:contextualSpacing/>
    </w:pPr>
  </w:style>
  <w:style w:type="character" w:customStyle="1" w:styleId="gmail-m7620440180108979496gmail-m2596752954634737393msohyperlink">
    <w:name w:val="gmail-m_7620440180108979496gmail-m_2596752954634737393msohyperlink"/>
    <w:basedOn w:val="DefaultParagraphFont"/>
    <w:rsid w:val="00701206"/>
  </w:style>
  <w:style w:type="paragraph" w:styleId="Header">
    <w:name w:val="header"/>
    <w:basedOn w:val="Normal"/>
    <w:link w:val="HeaderChar"/>
    <w:uiPriority w:val="99"/>
    <w:unhideWhenUsed/>
    <w:rsid w:val="0070120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01206"/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012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20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79"/>
  </w:style>
  <w:style w:type="character" w:styleId="CommentReference">
    <w:name w:val="annotation reference"/>
    <w:basedOn w:val="DefaultParagraphFont"/>
    <w:uiPriority w:val="99"/>
    <w:semiHidden/>
    <w:unhideWhenUsed/>
    <w:rsid w:val="000A7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doctorsof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agement@doctorsof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Fedor, Jessica</dc:creator>
  <cp:keywords/>
  <dc:description/>
  <cp:lastModifiedBy>Chessari, Maria</cp:lastModifiedBy>
  <cp:revision>2</cp:revision>
  <dcterms:created xsi:type="dcterms:W3CDTF">2019-11-27T23:09:00Z</dcterms:created>
  <dcterms:modified xsi:type="dcterms:W3CDTF">2019-11-27T23:09:00Z</dcterms:modified>
</cp:coreProperties>
</file>